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4526" w14:textId="77777777" w:rsidR="00F701AF" w:rsidRDefault="00F701AF" w:rsidP="00F701AF">
      <w:pPr>
        <w:pStyle w:val="2"/>
      </w:pPr>
      <w:r>
        <w:rPr>
          <w:rtl/>
        </w:rPr>
        <w:t>بحث عن التكبر في الإسلام</w:t>
      </w:r>
    </w:p>
    <w:p w14:paraId="5738B709" w14:textId="3FF7021D" w:rsidR="00F701AF" w:rsidRPr="00F701AF" w:rsidRDefault="00F701AF" w:rsidP="00F701AF">
      <w:pPr>
        <w:shd w:val="clear" w:color="auto" w:fill="FFFFFF"/>
        <w:bidi w:val="0"/>
        <w:spacing w:before="100" w:beforeAutospacing="1" w:after="100" w:afterAutospacing="1" w:line="240" w:lineRule="auto"/>
        <w:outlineLvl w:val="1"/>
        <w:rPr>
          <w:rFonts w:ascii="Arial" w:eastAsia="Times New Roman" w:hAnsi="Arial" w:cs="Arial"/>
          <w:b/>
          <w:bCs/>
          <w:color w:val="333333"/>
          <w:sz w:val="36"/>
          <w:szCs w:val="36"/>
          <w:lang w:bidi="ar-PS"/>
        </w:rPr>
      </w:pPr>
      <w:r w:rsidRPr="00F701AF">
        <w:rPr>
          <w:rFonts w:ascii="Arial" w:eastAsia="Times New Roman" w:hAnsi="Arial" w:cs="Arial"/>
          <w:b/>
          <w:bCs/>
          <w:color w:val="333333"/>
          <w:sz w:val="36"/>
          <w:szCs w:val="36"/>
          <w:rtl/>
          <w:lang w:bidi="ar-PS"/>
        </w:rPr>
        <w:t>مفهوم التكبر ووجوهه</w:t>
      </w:r>
    </w:p>
    <w:p w14:paraId="35D2B0A8" w14:textId="77777777" w:rsidR="00F701AF" w:rsidRPr="00F701AF" w:rsidRDefault="00F701AF" w:rsidP="00F701AF">
      <w:p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color w:val="333333"/>
          <w:sz w:val="24"/>
          <w:szCs w:val="24"/>
          <w:rtl/>
          <w:lang w:bidi="ar-PS"/>
        </w:rPr>
        <w:t>عرّف الراغب الكبر بأنّه حالة تدفع الإنسان إلى الإعجاب بنفسه حتى يرى نفسه أعلى من غيره، ويتمثل الكبر بأعلى صوره من خلال رفض الخضوع الله -تعالى- وعباده والقيام بحقّه في الطاعات، وللكبر وجهين أحدهما محمود والآخر مذموم، فالمحمود منهما أن يسعى الإنسان أن يصير كبيراً ذا مكانة عالية في أمر محمود، أمّا المذموم فهو أن يظهر من نفسه ما ليس فيه بالحقيقة</w:t>
      </w:r>
      <w:r w:rsidRPr="00F701AF">
        <w:rPr>
          <w:rFonts w:ascii="Arial" w:eastAsia="Times New Roman" w:hAnsi="Arial" w:cs="Arial"/>
          <w:color w:val="333333"/>
          <w:sz w:val="24"/>
          <w:szCs w:val="24"/>
          <w:lang w:bidi="ar-PS"/>
        </w:rPr>
        <w:t>.</w:t>
      </w:r>
      <w:hyperlink r:id="rId5" w:anchor="cite_note-0ebe542e_dee9_45bf_99f1_5509eee032af-1" w:history="1">
        <w:r w:rsidRPr="00F701AF">
          <w:rPr>
            <w:rFonts w:ascii="Arial" w:eastAsia="Times New Roman" w:hAnsi="Arial" w:cs="Arial"/>
            <w:color w:val="185C91"/>
            <w:sz w:val="18"/>
            <w:szCs w:val="18"/>
            <w:u w:val="single"/>
            <w:vertAlign w:val="superscript"/>
            <w:lang w:bidi="ar-PS"/>
          </w:rPr>
          <w:t>[</w:t>
        </w:r>
        <w:r w:rsidRPr="00F701AF">
          <w:rPr>
            <w:rFonts w:ascii="Arial" w:eastAsia="Times New Roman" w:hAnsi="Arial" w:cs="Arial"/>
            <w:color w:val="185C91"/>
            <w:sz w:val="18"/>
            <w:szCs w:val="18"/>
            <w:u w:val="single"/>
            <w:vertAlign w:val="superscript"/>
            <w:rtl/>
            <w:lang w:bidi="ar-PS"/>
          </w:rPr>
          <w:t>١</w:t>
        </w:r>
        <w:r w:rsidRPr="00F701AF">
          <w:rPr>
            <w:rFonts w:ascii="Arial" w:eastAsia="Times New Roman" w:hAnsi="Arial" w:cs="Arial"/>
            <w:color w:val="185C91"/>
            <w:sz w:val="18"/>
            <w:szCs w:val="18"/>
            <w:u w:val="single"/>
            <w:vertAlign w:val="superscript"/>
            <w:lang w:bidi="ar-PS"/>
          </w:rPr>
          <w:t>]</w:t>
        </w:r>
      </w:hyperlink>
    </w:p>
    <w:p w14:paraId="6ECFF572" w14:textId="7E0925AB" w:rsidR="00F701AF" w:rsidRPr="00F701AF" w:rsidRDefault="00F701AF" w:rsidP="00F701AF">
      <w:p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color w:val="333333"/>
          <w:sz w:val="24"/>
          <w:szCs w:val="24"/>
          <w:rtl/>
          <w:lang w:bidi="ar-PS"/>
        </w:rPr>
        <w:t>وقال الإمام الغزالي -رحمه الله-: الكبر ينقسم إلى قسمين؛ ظاهر وباطن، فإذا كان في الباطن دون أن يظهر على الجوارح يُقال له كِبر، أمّا إن ظهر على الجوارح فهو التكبّر، والأصل في الكبر وجود طرف آخر يرى المتكبّر نفسه أفضل وأعلى منه، وهذا هو الفرج بين الكبر والعجب؛ فالعجب ليس بالضرورة أن يكون هناك طرف مقابل لمن يرى العجب في نفسه</w:t>
      </w:r>
      <w:r w:rsidRPr="00F701AF">
        <w:rPr>
          <w:rFonts w:ascii="Arial" w:eastAsia="Times New Roman" w:hAnsi="Arial" w:cs="Arial"/>
          <w:color w:val="333333"/>
          <w:sz w:val="24"/>
          <w:szCs w:val="24"/>
          <w:lang w:bidi="ar-PS"/>
        </w:rPr>
        <w:t>.</w:t>
      </w:r>
      <w:r w:rsidRPr="00F701AF">
        <w:rPr>
          <w:rFonts w:ascii="Arial" w:eastAsia="Times New Roman" w:hAnsi="Arial" w:cs="Arial"/>
          <w:color w:val="333333"/>
          <w:sz w:val="24"/>
          <w:szCs w:val="24"/>
          <w:lang w:bidi="ar-PS"/>
        </w:rPr>
        <w:t xml:space="preserve"> </w:t>
      </w:r>
    </w:p>
    <w:p w14:paraId="3B07FD24" w14:textId="77777777" w:rsidR="00F701AF" w:rsidRPr="00F701AF" w:rsidRDefault="00F701AF" w:rsidP="00F701AF">
      <w:pPr>
        <w:shd w:val="clear" w:color="auto" w:fill="FFFFFF"/>
        <w:bidi w:val="0"/>
        <w:spacing w:before="100" w:beforeAutospacing="1" w:after="100" w:afterAutospacing="1" w:line="240" w:lineRule="auto"/>
        <w:outlineLvl w:val="1"/>
        <w:rPr>
          <w:rFonts w:ascii="Arial" w:eastAsia="Times New Roman" w:hAnsi="Arial" w:cs="Arial"/>
          <w:b/>
          <w:bCs/>
          <w:color w:val="333333"/>
          <w:sz w:val="36"/>
          <w:szCs w:val="36"/>
          <w:lang w:bidi="ar-PS"/>
        </w:rPr>
      </w:pPr>
      <w:r w:rsidRPr="00F701AF">
        <w:rPr>
          <w:rFonts w:ascii="Arial" w:eastAsia="Times New Roman" w:hAnsi="Arial" w:cs="Arial"/>
          <w:b/>
          <w:bCs/>
          <w:color w:val="333333"/>
          <w:sz w:val="36"/>
          <w:szCs w:val="36"/>
          <w:rtl/>
          <w:lang w:bidi="ar-PS"/>
        </w:rPr>
        <w:t>دوافع التكبّر</w:t>
      </w:r>
    </w:p>
    <w:p w14:paraId="3C87291E" w14:textId="03C5C241" w:rsidR="00F701AF" w:rsidRPr="00F701AF" w:rsidRDefault="00F701AF" w:rsidP="00F701AF">
      <w:p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color w:val="333333"/>
          <w:sz w:val="24"/>
          <w:szCs w:val="24"/>
          <w:rtl/>
          <w:lang w:bidi="ar-PS"/>
        </w:rPr>
        <w:t>يأتي التكبّر من وجود دافع له في نفس المتكبّر حتّى يرى في نفسه صفة غير موجودة عند الآخر، أو أنّها ناقصة لدى الآخر ومكتملة عنده، وهذه بعض من الدوافع والأسباب على النحو الآتي</w:t>
      </w:r>
      <w:r w:rsidRPr="00F701AF">
        <w:rPr>
          <w:rFonts w:ascii="Arial" w:eastAsia="Times New Roman" w:hAnsi="Arial" w:cs="Arial"/>
          <w:color w:val="333333"/>
          <w:sz w:val="24"/>
          <w:szCs w:val="24"/>
          <w:lang w:bidi="ar-PS"/>
        </w:rPr>
        <w:t>:</w:t>
      </w:r>
      <w:r w:rsidRPr="00F701AF">
        <w:rPr>
          <w:rFonts w:ascii="Arial" w:eastAsia="Times New Roman" w:hAnsi="Arial" w:cs="Arial"/>
          <w:color w:val="333333"/>
          <w:sz w:val="24"/>
          <w:szCs w:val="24"/>
          <w:lang w:bidi="ar-PS"/>
        </w:rPr>
        <w:t xml:space="preserve"> </w:t>
      </w:r>
    </w:p>
    <w:p w14:paraId="284131FA" w14:textId="77777777" w:rsidR="00F701AF" w:rsidRPr="00F701AF" w:rsidRDefault="00F701AF" w:rsidP="00F701AF">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b/>
          <w:bCs/>
          <w:color w:val="333333"/>
          <w:sz w:val="24"/>
          <w:szCs w:val="24"/>
          <w:rtl/>
          <w:lang w:bidi="ar-PS"/>
        </w:rPr>
        <w:t>العلم</w:t>
      </w:r>
      <w:r w:rsidRPr="00F701AF">
        <w:rPr>
          <w:rFonts w:ascii="Arial" w:eastAsia="Times New Roman" w:hAnsi="Arial" w:cs="Arial"/>
          <w:color w:val="333333"/>
          <w:sz w:val="24"/>
          <w:szCs w:val="24"/>
          <w:rtl/>
          <w:lang w:bidi="ar-PS"/>
        </w:rPr>
        <w:t>؛ فقد يرى أنّ العلم مستفيض عنده وهم في المقابل لا يملكون علماً، مما يدفعه لأن يرى مكانته عند الله أعظم من مكانتهم، فيخاف عليهم أكثر مما يخاف على نفسه من شدّة يقينه بمنزلته عند الله</w:t>
      </w:r>
      <w:r w:rsidRPr="00F701AF">
        <w:rPr>
          <w:rFonts w:ascii="Arial" w:eastAsia="Times New Roman" w:hAnsi="Arial" w:cs="Arial"/>
          <w:color w:val="333333"/>
          <w:sz w:val="24"/>
          <w:szCs w:val="24"/>
          <w:lang w:bidi="ar-PS"/>
        </w:rPr>
        <w:t>.</w:t>
      </w:r>
    </w:p>
    <w:p w14:paraId="682701A2" w14:textId="0483D0CF" w:rsidR="00F701AF" w:rsidRPr="00F701AF" w:rsidRDefault="00F701AF" w:rsidP="00F701AF">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b/>
          <w:bCs/>
          <w:color w:val="333333"/>
          <w:sz w:val="24"/>
          <w:szCs w:val="24"/>
          <w:rtl/>
          <w:lang w:bidi="ar-PS"/>
        </w:rPr>
        <w:t>العمل والعبادة</w:t>
      </w:r>
      <w:r w:rsidRPr="00F701AF">
        <w:rPr>
          <w:rFonts w:ascii="Arial" w:eastAsia="Times New Roman" w:hAnsi="Arial" w:cs="Arial"/>
          <w:color w:val="333333"/>
          <w:sz w:val="24"/>
          <w:szCs w:val="24"/>
          <w:rtl/>
          <w:lang w:bidi="ar-PS"/>
        </w:rPr>
        <w:t>؛ فيعتقد أنّ سيرته طيّبة بين الخلق وسمعته حسنة، كأنّه بعبادته لله -تعالى- يقدّم منّة للخلق، ومنه أن يرى الناس إلى مصير الهلاك، فقد قال رسول الله -صلّى الله عليه وسلّم</w:t>
      </w:r>
      <w:r w:rsidRPr="00F701AF">
        <w:rPr>
          <w:rFonts w:ascii="Arial" w:eastAsia="Times New Roman" w:hAnsi="Arial" w:cs="Arial"/>
          <w:color w:val="333333"/>
          <w:sz w:val="24"/>
          <w:szCs w:val="24"/>
          <w:lang w:bidi="ar-PS"/>
        </w:rPr>
        <w:t>-:</w:t>
      </w:r>
      <w:r w:rsidRPr="00F701AF">
        <w:rPr>
          <w:rFonts w:ascii="Arial" w:eastAsia="Times New Roman" w:hAnsi="Arial" w:cs="Arial"/>
          <w:b/>
          <w:bCs/>
          <w:color w:val="333333"/>
          <w:sz w:val="24"/>
          <w:szCs w:val="24"/>
          <w:lang w:bidi="ar-PS"/>
        </w:rPr>
        <w:t> (</w:t>
      </w:r>
      <w:r w:rsidRPr="00F701AF">
        <w:rPr>
          <w:rFonts w:ascii="Arial" w:eastAsia="Times New Roman" w:hAnsi="Arial" w:cs="Arial"/>
          <w:b/>
          <w:bCs/>
          <w:color w:val="333333"/>
          <w:sz w:val="24"/>
          <w:szCs w:val="24"/>
          <w:rtl/>
          <w:lang w:bidi="ar-PS"/>
        </w:rPr>
        <w:t>إذا قال الرجلُ هلكَ الناسُ فهوَ أهلَكُهُمْ</w:t>
      </w:r>
      <w:r w:rsidRPr="00F701AF">
        <w:rPr>
          <w:rFonts w:ascii="Arial" w:eastAsia="Times New Roman" w:hAnsi="Arial" w:cs="Arial"/>
          <w:b/>
          <w:bCs/>
          <w:color w:val="333333"/>
          <w:sz w:val="24"/>
          <w:szCs w:val="24"/>
          <w:lang w:bidi="ar-PS"/>
        </w:rPr>
        <w:t>)</w:t>
      </w:r>
      <w:r w:rsidRPr="00F701AF">
        <w:rPr>
          <w:rFonts w:ascii="Arial" w:eastAsia="Times New Roman" w:hAnsi="Arial" w:cs="Arial"/>
          <w:color w:val="333333"/>
          <w:sz w:val="24"/>
          <w:szCs w:val="24"/>
          <w:lang w:bidi="ar-PS"/>
        </w:rPr>
        <w:t>.</w:t>
      </w:r>
      <w:r w:rsidRPr="00F701AF">
        <w:rPr>
          <w:rFonts w:ascii="Arial" w:eastAsia="Times New Roman" w:hAnsi="Arial" w:cs="Arial"/>
          <w:color w:val="333333"/>
          <w:sz w:val="24"/>
          <w:szCs w:val="24"/>
          <w:lang w:bidi="ar-PS"/>
        </w:rPr>
        <w:t xml:space="preserve"> </w:t>
      </w:r>
    </w:p>
    <w:p w14:paraId="3B769E6F" w14:textId="77777777" w:rsidR="00F701AF" w:rsidRPr="00F701AF" w:rsidRDefault="00F701AF" w:rsidP="00F701AF">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b/>
          <w:bCs/>
          <w:color w:val="333333"/>
          <w:sz w:val="24"/>
          <w:szCs w:val="24"/>
          <w:rtl/>
          <w:lang w:bidi="ar-PS"/>
        </w:rPr>
        <w:t>الحسب والنسب</w:t>
      </w:r>
      <w:r w:rsidRPr="00F701AF">
        <w:rPr>
          <w:rFonts w:ascii="Arial" w:eastAsia="Times New Roman" w:hAnsi="Arial" w:cs="Arial"/>
          <w:color w:val="333333"/>
          <w:sz w:val="24"/>
          <w:szCs w:val="24"/>
          <w:rtl/>
          <w:lang w:bidi="ar-PS"/>
        </w:rPr>
        <w:t>؛ فيرى نفسه أن يتجذّر من الأصل الفلاني الذي لا يتجذّر منه الآخر، وبالتالي فهو أعلى منه وأفضل منه، ولو كان للآخر أموراً أفضل منه، فلا فضل لأحد على أحد عند الله بلون أو نسب أو غيره</w:t>
      </w:r>
      <w:r w:rsidRPr="00F701AF">
        <w:rPr>
          <w:rFonts w:ascii="Arial" w:eastAsia="Times New Roman" w:hAnsi="Arial" w:cs="Arial"/>
          <w:color w:val="333333"/>
          <w:sz w:val="24"/>
          <w:szCs w:val="24"/>
          <w:lang w:bidi="ar-PS"/>
        </w:rPr>
        <w:t>.</w:t>
      </w:r>
    </w:p>
    <w:p w14:paraId="50A8E875" w14:textId="77777777" w:rsidR="00F701AF" w:rsidRPr="00F701AF" w:rsidRDefault="00F701AF" w:rsidP="00F701AF">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b/>
          <w:bCs/>
          <w:color w:val="333333"/>
          <w:sz w:val="24"/>
          <w:szCs w:val="24"/>
          <w:rtl/>
          <w:lang w:bidi="ar-PS"/>
        </w:rPr>
        <w:t>الجمال</w:t>
      </w:r>
      <w:r w:rsidRPr="00F701AF">
        <w:rPr>
          <w:rFonts w:ascii="Arial" w:eastAsia="Times New Roman" w:hAnsi="Arial" w:cs="Arial"/>
          <w:color w:val="333333"/>
          <w:sz w:val="24"/>
          <w:szCs w:val="24"/>
          <w:rtl/>
          <w:lang w:bidi="ar-PS"/>
        </w:rPr>
        <w:t>؛ وهو أكثر ما يحصل عند فئة النساء، فترى نفسها أجمل من غيرها فهي أعلى منها</w:t>
      </w:r>
      <w:r w:rsidRPr="00F701AF">
        <w:rPr>
          <w:rFonts w:ascii="Arial" w:eastAsia="Times New Roman" w:hAnsi="Arial" w:cs="Arial"/>
          <w:color w:val="333333"/>
          <w:sz w:val="24"/>
          <w:szCs w:val="24"/>
          <w:lang w:bidi="ar-PS"/>
        </w:rPr>
        <w:t>.</w:t>
      </w:r>
    </w:p>
    <w:p w14:paraId="7AEAAC10" w14:textId="77777777" w:rsidR="00F701AF" w:rsidRPr="00F701AF" w:rsidRDefault="00F701AF" w:rsidP="00F701AF">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b/>
          <w:bCs/>
          <w:color w:val="333333"/>
          <w:sz w:val="24"/>
          <w:szCs w:val="24"/>
          <w:rtl/>
          <w:lang w:bidi="ar-PS"/>
        </w:rPr>
        <w:t>الكبر بالمال</w:t>
      </w:r>
      <w:r w:rsidRPr="00F701AF">
        <w:rPr>
          <w:rFonts w:ascii="Arial" w:eastAsia="Times New Roman" w:hAnsi="Arial" w:cs="Arial"/>
          <w:color w:val="333333"/>
          <w:sz w:val="24"/>
          <w:szCs w:val="24"/>
          <w:rtl/>
          <w:lang w:bidi="ar-PS"/>
        </w:rPr>
        <w:t>؛ فالغني يتكبّر على الفقير بما يأكل ويشرب ويلبس، ويستحقره بما يملك والآخر لا يملك، وغالباً ما يجري هذا النوع بين أصحاب الأموال من الرؤساء والأمراء</w:t>
      </w:r>
      <w:r w:rsidRPr="00F701AF">
        <w:rPr>
          <w:rFonts w:ascii="Arial" w:eastAsia="Times New Roman" w:hAnsi="Arial" w:cs="Arial"/>
          <w:color w:val="333333"/>
          <w:sz w:val="24"/>
          <w:szCs w:val="24"/>
          <w:lang w:bidi="ar-PS"/>
        </w:rPr>
        <w:t>.</w:t>
      </w:r>
    </w:p>
    <w:p w14:paraId="17D7E0AB" w14:textId="77777777" w:rsidR="00F701AF" w:rsidRPr="00F701AF" w:rsidRDefault="00F701AF" w:rsidP="00F701AF">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b/>
          <w:bCs/>
          <w:color w:val="333333"/>
          <w:sz w:val="24"/>
          <w:szCs w:val="24"/>
          <w:rtl/>
          <w:lang w:bidi="ar-PS"/>
        </w:rPr>
        <w:t>العشيرة والأنصار والمؤيدين</w:t>
      </w:r>
      <w:r w:rsidRPr="00F701AF">
        <w:rPr>
          <w:rFonts w:ascii="Arial" w:eastAsia="Times New Roman" w:hAnsi="Arial" w:cs="Arial"/>
          <w:color w:val="333333"/>
          <w:sz w:val="24"/>
          <w:szCs w:val="24"/>
          <w:rtl/>
          <w:lang w:bidi="ar-PS"/>
        </w:rPr>
        <w:t>؛ فيرى نفسه أعظم من غيره لأنه من العشيرة كذا، ولأن فلان يناصره</w:t>
      </w:r>
      <w:r w:rsidRPr="00F701AF">
        <w:rPr>
          <w:rFonts w:ascii="Arial" w:eastAsia="Times New Roman" w:hAnsi="Arial" w:cs="Arial"/>
          <w:color w:val="333333"/>
          <w:sz w:val="24"/>
          <w:szCs w:val="24"/>
          <w:lang w:bidi="ar-PS"/>
        </w:rPr>
        <w:t>.</w:t>
      </w:r>
    </w:p>
    <w:p w14:paraId="4FD2C787" w14:textId="77777777" w:rsidR="00F701AF" w:rsidRPr="00F701AF" w:rsidRDefault="00F701AF" w:rsidP="00F701AF">
      <w:pPr>
        <w:shd w:val="clear" w:color="auto" w:fill="FFFFFF"/>
        <w:bidi w:val="0"/>
        <w:spacing w:before="100" w:beforeAutospacing="1" w:after="100" w:afterAutospacing="1" w:line="240" w:lineRule="auto"/>
        <w:outlineLvl w:val="1"/>
        <w:rPr>
          <w:rFonts w:ascii="Arial" w:eastAsia="Times New Roman" w:hAnsi="Arial" w:cs="Arial"/>
          <w:b/>
          <w:bCs/>
          <w:color w:val="333333"/>
          <w:sz w:val="36"/>
          <w:szCs w:val="36"/>
          <w:lang w:bidi="ar-PS"/>
        </w:rPr>
      </w:pPr>
      <w:r w:rsidRPr="00F701AF">
        <w:rPr>
          <w:rFonts w:ascii="Arial" w:eastAsia="Times New Roman" w:hAnsi="Arial" w:cs="Arial"/>
          <w:b/>
          <w:bCs/>
          <w:color w:val="333333"/>
          <w:sz w:val="36"/>
          <w:szCs w:val="36"/>
          <w:rtl/>
          <w:lang w:bidi="ar-PS"/>
        </w:rPr>
        <w:t>ذمّ الإسلام للكبر</w:t>
      </w:r>
    </w:p>
    <w:p w14:paraId="643D63DA" w14:textId="590FADD3" w:rsidR="00F701AF" w:rsidRPr="00F701AF" w:rsidRDefault="00F701AF" w:rsidP="00F701AF">
      <w:p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color w:val="333333"/>
          <w:sz w:val="24"/>
          <w:szCs w:val="24"/>
          <w:rtl/>
          <w:lang w:bidi="ar-PS"/>
        </w:rPr>
        <w:t>ذمّ الإسلام الكبر ونهى عنه في العديد من مواضع نصوص القرآن الكريم والسنة النبوية الشريفة، منها ما يأتي</w:t>
      </w:r>
      <w:r w:rsidRPr="00F701AF">
        <w:rPr>
          <w:rFonts w:ascii="Arial" w:eastAsia="Times New Roman" w:hAnsi="Arial" w:cs="Arial"/>
          <w:color w:val="333333"/>
          <w:sz w:val="24"/>
          <w:szCs w:val="24"/>
          <w:lang w:bidi="ar-PS"/>
        </w:rPr>
        <w:t>:</w:t>
      </w:r>
      <w:r w:rsidRPr="00F701AF">
        <w:rPr>
          <w:rFonts w:ascii="Arial" w:eastAsia="Times New Roman" w:hAnsi="Arial" w:cs="Arial"/>
          <w:color w:val="333333"/>
          <w:sz w:val="24"/>
          <w:szCs w:val="24"/>
          <w:lang w:bidi="ar-PS"/>
        </w:rPr>
        <w:t xml:space="preserve"> </w:t>
      </w:r>
    </w:p>
    <w:p w14:paraId="222C8BEC" w14:textId="285B5239" w:rsidR="00F701AF" w:rsidRPr="00F701AF" w:rsidRDefault="00F701AF" w:rsidP="00F701AF">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color w:val="333333"/>
          <w:sz w:val="24"/>
          <w:szCs w:val="24"/>
          <w:rtl/>
          <w:lang w:bidi="ar-PS"/>
        </w:rPr>
        <w:t>قال -تعالى</w:t>
      </w:r>
      <w:r w:rsidRPr="00F701AF">
        <w:rPr>
          <w:rFonts w:ascii="Arial" w:eastAsia="Times New Roman" w:hAnsi="Arial" w:cs="Arial"/>
          <w:color w:val="333333"/>
          <w:sz w:val="24"/>
          <w:szCs w:val="24"/>
          <w:lang w:bidi="ar-PS"/>
        </w:rPr>
        <w:t>-: </w:t>
      </w:r>
      <w:r w:rsidRPr="00F701AF">
        <w:rPr>
          <w:rFonts w:ascii="Arial" w:eastAsia="Times New Roman" w:hAnsi="Arial" w:cs="Arial"/>
          <w:b/>
          <w:bCs/>
          <w:color w:val="333333"/>
          <w:sz w:val="24"/>
          <w:szCs w:val="24"/>
          <w:lang w:bidi="ar-PS"/>
        </w:rPr>
        <w:t>(</w:t>
      </w:r>
      <w:r w:rsidRPr="00F701AF">
        <w:rPr>
          <w:rFonts w:ascii="Arial" w:eastAsia="Times New Roman" w:hAnsi="Arial" w:cs="Arial"/>
          <w:b/>
          <w:bCs/>
          <w:color w:val="000000"/>
          <w:sz w:val="24"/>
          <w:szCs w:val="24"/>
          <w:rtl/>
          <w:lang w:bidi="ar-PS"/>
        </w:rPr>
        <w:t>وَلَا تُصَعِّرْ خَدَّكَ لِلنَّاسِ وَلَا تَمْشِ فِي الْأَرْضِ مَرَحًا إِنَّ اللَّـهَ لَا يُحِبُّ كُلَّ مُخْتَالٍ فَخُورٍ*وَاقْصِدْ فِي مَشْيِكَ وَاغْضُضْ مِن صَوْتِكَ إِنَّ أَنكَرَ الْأَصْوَاتِ لَصَوْتُ الْحَمِيرِ</w:t>
      </w:r>
      <w:r w:rsidRPr="00F701AF">
        <w:rPr>
          <w:rFonts w:ascii="Arial" w:eastAsia="Times New Roman" w:hAnsi="Arial" w:cs="Arial"/>
          <w:b/>
          <w:bCs/>
          <w:color w:val="000000"/>
          <w:sz w:val="24"/>
          <w:szCs w:val="24"/>
          <w:lang w:bidi="ar-PS"/>
        </w:rPr>
        <w:t>)</w:t>
      </w:r>
      <w:r w:rsidRPr="00F701AF">
        <w:rPr>
          <w:rFonts w:ascii="Arial" w:eastAsia="Times New Roman" w:hAnsi="Arial" w:cs="Arial"/>
          <w:color w:val="000000"/>
          <w:sz w:val="24"/>
          <w:szCs w:val="24"/>
          <w:lang w:bidi="ar-PS"/>
        </w:rPr>
        <w:t>.</w:t>
      </w:r>
      <w:r w:rsidRPr="00F701AF">
        <w:rPr>
          <w:rFonts w:ascii="Arial" w:eastAsia="Times New Roman" w:hAnsi="Arial" w:cs="Arial"/>
          <w:color w:val="333333"/>
          <w:sz w:val="24"/>
          <w:szCs w:val="24"/>
          <w:lang w:bidi="ar-PS"/>
        </w:rPr>
        <w:t xml:space="preserve"> </w:t>
      </w:r>
    </w:p>
    <w:p w14:paraId="22009B87" w14:textId="288C9F98" w:rsidR="00F701AF" w:rsidRPr="00F701AF" w:rsidRDefault="00F701AF" w:rsidP="00F701AF">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4"/>
          <w:szCs w:val="24"/>
          <w:lang w:bidi="ar-PS"/>
        </w:rPr>
      </w:pPr>
      <w:r w:rsidRPr="00F701AF">
        <w:rPr>
          <w:rFonts w:ascii="Arial" w:eastAsia="Times New Roman" w:hAnsi="Arial" w:cs="Arial"/>
          <w:color w:val="333333"/>
          <w:sz w:val="24"/>
          <w:szCs w:val="24"/>
          <w:rtl/>
          <w:lang w:bidi="ar-PS"/>
        </w:rPr>
        <w:t>روى أبو هريرة -رضي الله عنه- عن رسول الله -صلّى الله عليه وسلّم- فقال</w:t>
      </w:r>
      <w:r w:rsidRPr="00F701AF">
        <w:rPr>
          <w:rFonts w:ascii="Arial" w:eastAsia="Times New Roman" w:hAnsi="Arial" w:cs="Arial"/>
          <w:color w:val="333333"/>
          <w:sz w:val="24"/>
          <w:szCs w:val="24"/>
          <w:lang w:bidi="ar-PS"/>
        </w:rPr>
        <w:t>: </w:t>
      </w:r>
      <w:r w:rsidRPr="00F701AF">
        <w:rPr>
          <w:rFonts w:ascii="Arial" w:eastAsia="Times New Roman" w:hAnsi="Arial" w:cs="Arial"/>
          <w:b/>
          <w:bCs/>
          <w:color w:val="333333"/>
          <w:sz w:val="24"/>
          <w:szCs w:val="24"/>
          <w:lang w:bidi="ar-PS"/>
        </w:rPr>
        <w:t>(</w:t>
      </w:r>
      <w:r w:rsidRPr="00F701AF">
        <w:rPr>
          <w:rFonts w:ascii="Arial" w:eastAsia="Times New Roman" w:hAnsi="Arial" w:cs="Arial"/>
          <w:b/>
          <w:bCs/>
          <w:color w:val="333333"/>
          <w:sz w:val="24"/>
          <w:szCs w:val="24"/>
          <w:rtl/>
          <w:lang w:bidi="ar-PS"/>
        </w:rPr>
        <w:t>ثَلاثَةٌ لا يُكَلِّمُهُمُ اللَّهُ يَومَ القِيامَةِ ولا يُزَكِّيهِمْ، قالَ أبو مُعاوِيَةَ: ولا يَنْظُرُ إليهِم، ولَهُمْ عَذابٌ ألِيمٌ: شيخٌ زانٍ، ومَلِكٌ كَذّابٌ، وعائِلٌ مُسْتَكْبِرٌ</w:t>
      </w:r>
      <w:r w:rsidRPr="00F701AF">
        <w:rPr>
          <w:rFonts w:ascii="Arial" w:eastAsia="Times New Roman" w:hAnsi="Arial" w:cs="Arial"/>
          <w:b/>
          <w:bCs/>
          <w:color w:val="333333"/>
          <w:sz w:val="24"/>
          <w:szCs w:val="24"/>
          <w:lang w:bidi="ar-PS"/>
        </w:rPr>
        <w:t>)</w:t>
      </w:r>
      <w:r w:rsidRPr="00F701AF">
        <w:rPr>
          <w:rFonts w:ascii="Arial" w:eastAsia="Times New Roman" w:hAnsi="Arial" w:cs="Arial"/>
          <w:color w:val="333333"/>
          <w:sz w:val="24"/>
          <w:szCs w:val="24"/>
          <w:lang w:bidi="ar-PS"/>
        </w:rPr>
        <w:t>.</w:t>
      </w:r>
      <w:r w:rsidRPr="00F701AF">
        <w:rPr>
          <w:rFonts w:ascii="Arial" w:eastAsia="Times New Roman" w:hAnsi="Arial" w:cs="Arial"/>
          <w:color w:val="333333"/>
          <w:sz w:val="24"/>
          <w:szCs w:val="24"/>
          <w:lang w:bidi="ar-PS"/>
        </w:rPr>
        <w:t xml:space="preserve"> </w:t>
      </w:r>
    </w:p>
    <w:p w14:paraId="5D8BDACA" w14:textId="64BC82D7" w:rsidR="00656707" w:rsidRDefault="00656707">
      <w:pPr>
        <w:rPr>
          <w:rFonts w:hint="cs"/>
          <w:lang w:bidi="ar-SA"/>
        </w:rPr>
      </w:pPr>
    </w:p>
    <w:sectPr w:rsidR="00656707" w:rsidSect="00FB4B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54F8D"/>
    <w:multiLevelType w:val="multilevel"/>
    <w:tmpl w:val="3A5C39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425E2"/>
    <w:multiLevelType w:val="multilevel"/>
    <w:tmpl w:val="33ACCB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299727">
    <w:abstractNumId w:val="0"/>
  </w:num>
  <w:num w:numId="2" w16cid:durableId="119735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69"/>
    <w:rsid w:val="00543B69"/>
    <w:rsid w:val="00564411"/>
    <w:rsid w:val="00656707"/>
    <w:rsid w:val="00F701AF"/>
    <w:rsid w:val="00FB4BDD"/>
    <w:rsid w:val="00FF43DA"/>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17A9"/>
  <w15:chartTrackingRefBased/>
  <w15:docId w15:val="{06B87B9A-05E8-4730-9889-4A2EDDAA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F701AF"/>
    <w:pPr>
      <w:bidi w:val="0"/>
      <w:spacing w:before="100" w:beforeAutospacing="1" w:after="100" w:afterAutospacing="1" w:line="240" w:lineRule="auto"/>
      <w:outlineLvl w:val="1"/>
    </w:pPr>
    <w:rPr>
      <w:rFonts w:ascii="Times New Roman" w:eastAsia="Times New Roman" w:hAnsi="Times New Roman" w:cs="Times New Roman"/>
      <w:b/>
      <w:bCs/>
      <w:sz w:val="36"/>
      <w:szCs w:val="36"/>
      <w:lang w:bidi="ar-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F701AF"/>
    <w:rPr>
      <w:rFonts w:ascii="Times New Roman" w:eastAsia="Times New Roman" w:hAnsi="Times New Roman" w:cs="Times New Roman"/>
      <w:b/>
      <w:bCs/>
      <w:sz w:val="36"/>
      <w:szCs w:val="36"/>
      <w:lang w:bidi="ar-PS"/>
    </w:rPr>
  </w:style>
  <w:style w:type="character" w:customStyle="1" w:styleId="mw-headline">
    <w:name w:val="mw-headline"/>
    <w:basedOn w:val="a0"/>
    <w:rsid w:val="00F701AF"/>
  </w:style>
  <w:style w:type="paragraph" w:styleId="a3">
    <w:name w:val="Normal (Web)"/>
    <w:basedOn w:val="a"/>
    <w:uiPriority w:val="99"/>
    <w:semiHidden/>
    <w:unhideWhenUsed/>
    <w:rsid w:val="00F701AF"/>
    <w:pPr>
      <w:bidi w:val="0"/>
      <w:spacing w:before="100" w:beforeAutospacing="1" w:after="100" w:afterAutospacing="1" w:line="240" w:lineRule="auto"/>
    </w:pPr>
    <w:rPr>
      <w:rFonts w:ascii="Times New Roman" w:eastAsia="Times New Roman" w:hAnsi="Times New Roman" w:cs="Times New Roman"/>
      <w:sz w:val="24"/>
      <w:szCs w:val="24"/>
      <w:lang w:bidi="ar-PS"/>
    </w:rPr>
  </w:style>
  <w:style w:type="character" w:styleId="Hyperlink">
    <w:name w:val="Hyperlink"/>
    <w:basedOn w:val="a0"/>
    <w:uiPriority w:val="99"/>
    <w:semiHidden/>
    <w:unhideWhenUsed/>
    <w:rsid w:val="00F701AF"/>
    <w:rPr>
      <w:color w:val="0000FF"/>
      <w:u w:val="single"/>
    </w:rPr>
  </w:style>
  <w:style w:type="character" w:styleId="a4">
    <w:name w:val="Strong"/>
    <w:basedOn w:val="a0"/>
    <w:uiPriority w:val="22"/>
    <w:qFormat/>
    <w:rsid w:val="00F70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52053">
      <w:bodyDiv w:val="1"/>
      <w:marLeft w:val="0"/>
      <w:marRight w:val="0"/>
      <w:marTop w:val="0"/>
      <w:marBottom w:val="0"/>
      <w:divBdr>
        <w:top w:val="none" w:sz="0" w:space="0" w:color="auto"/>
        <w:left w:val="none" w:sz="0" w:space="0" w:color="auto"/>
        <w:bottom w:val="none" w:sz="0" w:space="0" w:color="auto"/>
        <w:right w:val="none" w:sz="0" w:space="0" w:color="auto"/>
      </w:divBdr>
    </w:div>
    <w:div w:id="17632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wdoo3.com/%D9%85%D9%81%D9%87%D9%88%D9%85_%D8%A7%D9%84%D8%AA%D9%83%D8%A8%D8%B1_%D9%81%D9%8A_%D8%A7%D9%84%D8%A5%D8%B3%D9%84%D8%A7%D9%85"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yasser</dc:creator>
  <cp:keywords/>
  <dc:description/>
  <cp:lastModifiedBy>isra yasser</cp:lastModifiedBy>
  <cp:revision>2</cp:revision>
  <dcterms:created xsi:type="dcterms:W3CDTF">2022-04-06T09:50:00Z</dcterms:created>
  <dcterms:modified xsi:type="dcterms:W3CDTF">2022-04-06T09:50:00Z</dcterms:modified>
</cp:coreProperties>
</file>